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4F8886D9"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2A2720">
        <w:rPr>
          <w:b/>
          <w:noProof/>
          <w:sz w:val="24"/>
        </w:rPr>
        <w:t>7</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A532A2">
        <w:rPr>
          <w:b/>
          <w:noProof/>
          <w:sz w:val="24"/>
        </w:rPr>
        <w:t>06301</w:t>
      </w:r>
    </w:p>
    <w:bookmarkEnd w:id="1"/>
    <w:bookmarkEnd w:id="2"/>
    <w:p w14:paraId="3DEA82A0" w14:textId="3D9F3546" w:rsidR="001A6150" w:rsidRPr="0062079E" w:rsidRDefault="002A2720" w:rsidP="00C93588">
      <w:pPr>
        <w:pStyle w:val="a4"/>
        <w:spacing w:after="100" w:afterAutospacing="1"/>
        <w:rPr>
          <w:rFonts w:eastAsia="MS Mincho"/>
          <w:sz w:val="24"/>
          <w:lang w:val="fr-CA"/>
        </w:rPr>
      </w:pPr>
      <w:r>
        <w:rPr>
          <w:rFonts w:eastAsia="MS Mincho"/>
          <w:sz w:val="24"/>
          <w:lang w:val="fr-CA"/>
        </w:rPr>
        <w:t>Maastricht, Netherlands, 19</w:t>
      </w:r>
      <w:r>
        <w:rPr>
          <w:rFonts w:eastAsia="MS Mincho"/>
          <w:sz w:val="24"/>
          <w:vertAlign w:val="superscript"/>
          <w:lang w:val="fr-CA"/>
        </w:rPr>
        <w:t>th</w:t>
      </w:r>
      <w:r>
        <w:rPr>
          <w:rFonts w:eastAsia="MS Mincho"/>
          <w:sz w:val="24"/>
          <w:lang w:val="fr-CA"/>
        </w:rPr>
        <w:t>– 23</w:t>
      </w:r>
      <w:r w:rsidR="00A532A2">
        <w:rPr>
          <w:rFonts w:eastAsia="MS Mincho"/>
          <w:sz w:val="24"/>
          <w:vertAlign w:val="superscript"/>
          <w:lang w:val="fr-CA"/>
        </w:rPr>
        <w:t>rd</w:t>
      </w:r>
      <w:r>
        <w:rPr>
          <w:rFonts w:eastAsia="MS Mincho"/>
          <w:sz w:val="24"/>
          <w:lang w:val="fr-CA"/>
        </w:rPr>
        <w:t xml:space="preserve"> August,</w:t>
      </w:r>
      <w:r w:rsidR="006A417B" w:rsidRPr="0062079E">
        <w:rPr>
          <w:rFonts w:eastAsia="MS Mincho"/>
          <w:sz w:val="24"/>
          <w:lang w:val="fr-CA"/>
        </w:rPr>
        <w:t xml:space="preserve"> 202</w:t>
      </w:r>
      <w:r w:rsidR="00665391">
        <w:rPr>
          <w:rFonts w:eastAsia="MS Mincho"/>
          <w:sz w:val="24"/>
          <w:lang w:val="fr-CA"/>
        </w:rPr>
        <w:t>4</w:t>
      </w:r>
    </w:p>
    <w:p w14:paraId="68A217B4" w14:textId="77777777" w:rsidR="00505E15" w:rsidRPr="0062079E" w:rsidRDefault="007B4780" w:rsidP="00C93588">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712AE5A"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8B663E" w:rsidRPr="0062079E">
        <w:rPr>
          <w:rFonts w:ascii="Arial" w:hAnsi="Arial"/>
          <w:b/>
          <w:sz w:val="24"/>
          <w:lang w:val="fr-CA"/>
        </w:rPr>
        <w:t>7</w:t>
      </w:r>
      <w:r w:rsidR="002860F6" w:rsidRPr="0062079E">
        <w:rPr>
          <w:rFonts w:ascii="Arial" w:hAnsi="Arial"/>
          <w:b/>
          <w:sz w:val="24"/>
          <w:lang w:val="fr-CA"/>
        </w:rPr>
        <w:t>.5.3</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399DE59F"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7519F9">
        <w:rPr>
          <w:rFonts w:ascii="Arial" w:hAnsi="Arial"/>
          <w:b/>
          <w:sz w:val="24"/>
        </w:rPr>
        <w:t>Remaining issues for DRX operation for XR</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40E4166B" w14:textId="095AAA8B" w:rsidR="00B30C79" w:rsidRDefault="008A7DF6" w:rsidP="00C045EA">
      <w:pPr>
        <w:spacing w:before="100" w:beforeAutospacing="1" w:after="100" w:afterAutospacing="1"/>
        <w:jc w:val="both"/>
        <w:rPr>
          <w:color w:val="000000"/>
        </w:rPr>
      </w:pPr>
      <w:r>
        <w:rPr>
          <w:color w:val="000000"/>
        </w:rPr>
        <w:t xml:space="preserve">During the last RAN2 meeting, </w:t>
      </w:r>
      <w:r w:rsidR="009B7371">
        <w:rPr>
          <w:color w:val="000000"/>
        </w:rPr>
        <w:t>the initialization procedure of the DRX_SFN_COUNTER was discussed and clarified</w:t>
      </w:r>
      <w:r w:rsidR="00490B9C">
        <w:rPr>
          <w:color w:val="000000"/>
        </w:rPr>
        <w:t xml:space="preserve">. </w:t>
      </w:r>
      <w:r w:rsidR="0043169E">
        <w:rPr>
          <w:color w:val="000000"/>
        </w:rPr>
        <w:t xml:space="preserve">But a remaining issue about the handover case </w:t>
      </w:r>
      <w:r w:rsidR="002E0331">
        <w:rPr>
          <w:color w:val="000000"/>
        </w:rPr>
        <w:t>was</w:t>
      </w:r>
      <w:r w:rsidR="0043169E">
        <w:rPr>
          <w:color w:val="000000"/>
        </w:rPr>
        <w:t xml:space="preserve"> raised. </w:t>
      </w:r>
      <w:r w:rsidR="00B30C79">
        <w:rPr>
          <w:rFonts w:hint="eastAsia"/>
          <w:color w:val="000000"/>
        </w:rPr>
        <w:t>I</w:t>
      </w:r>
      <w:r w:rsidR="00B30C79">
        <w:rPr>
          <w:color w:val="000000"/>
        </w:rPr>
        <w:t xml:space="preserve">n this contribution, we will </w:t>
      </w:r>
      <w:r w:rsidR="003B12F7">
        <w:rPr>
          <w:color w:val="000000"/>
        </w:rPr>
        <w:t xml:space="preserve">discuss the issue and give our </w:t>
      </w:r>
      <w:r w:rsidR="0043169E">
        <w:rPr>
          <w:color w:val="000000"/>
        </w:rPr>
        <w:t>view</w:t>
      </w:r>
      <w:r w:rsidR="00B30C79">
        <w:rPr>
          <w:color w:val="000000"/>
        </w:rPr>
        <w:t>.</w:t>
      </w:r>
    </w:p>
    <w:p w14:paraId="45F40F38" w14:textId="101FA39E" w:rsidR="00B83061" w:rsidRDefault="00585087" w:rsidP="0046531D">
      <w:pPr>
        <w:pStyle w:val="1"/>
        <w:spacing w:before="100" w:beforeAutospacing="1" w:after="100" w:afterAutospacing="1"/>
        <w:ind w:left="0" w:firstLine="0"/>
        <w:jc w:val="both"/>
      </w:pPr>
      <w:r>
        <w:t xml:space="preserve">2. </w:t>
      </w:r>
      <w:bookmarkStart w:id="3" w:name="OLE_LINK1"/>
      <w:bookmarkStart w:id="4" w:name="OLE_LINK2"/>
      <w:r w:rsidR="00BE22B4">
        <w:t>DRX initialization in HO</w:t>
      </w:r>
    </w:p>
    <w:bookmarkEnd w:id="3"/>
    <w:bookmarkEnd w:id="4"/>
    <w:p w14:paraId="666C0FAE" w14:textId="792607D2" w:rsidR="00B472F2" w:rsidRDefault="00B472F2" w:rsidP="00B472F2">
      <w:pPr>
        <w:spacing w:before="100" w:beforeAutospacing="1" w:after="100" w:afterAutospacing="1"/>
        <w:jc w:val="both"/>
      </w:pPr>
      <w:r>
        <w:t>RAN2 has agreed that the DRX_SFN_COUNTER is initialized when the UE applies the DRX configurations. The corresponding procedural text in TS 38.321 is excerpted.</w:t>
      </w:r>
    </w:p>
    <w:tbl>
      <w:tblPr>
        <w:tblStyle w:val="af6"/>
        <w:tblW w:w="0" w:type="auto"/>
        <w:tblLook w:val="04A0" w:firstRow="1" w:lastRow="0" w:firstColumn="1" w:lastColumn="0" w:noHBand="0" w:noVBand="1"/>
      </w:tblPr>
      <w:tblGrid>
        <w:gridCol w:w="9629"/>
      </w:tblGrid>
      <w:tr w:rsidR="00B10A84" w14:paraId="1304CF0E" w14:textId="77777777" w:rsidTr="00B10A84">
        <w:tc>
          <w:tcPr>
            <w:tcW w:w="9629" w:type="dxa"/>
          </w:tcPr>
          <w:p w14:paraId="5A750F73" w14:textId="77777777" w:rsidR="00C529C3" w:rsidRPr="00C529C3" w:rsidRDefault="00C529C3" w:rsidP="00C529C3">
            <w:pPr>
              <w:spacing w:before="100" w:beforeAutospacing="1" w:after="100" w:afterAutospacing="1"/>
              <w:ind w:left="568" w:hanging="284"/>
              <w:textAlignment w:val="auto"/>
              <w:rPr>
                <w:rFonts w:eastAsia="Times New Roman"/>
                <w:noProof/>
              </w:rPr>
            </w:pPr>
            <w:r w:rsidRPr="00C529C3">
              <w:rPr>
                <w:rFonts w:eastAsia="Times New Roman"/>
                <w:noProof/>
                <w:lang w:val="en-US"/>
              </w:rPr>
              <w:t>1&gt;</w:t>
            </w:r>
            <w:r w:rsidRPr="00C529C3">
              <w:rPr>
                <w:rFonts w:eastAsia="Times New Roman"/>
                <w:noProof/>
                <w:lang w:val="en-US"/>
              </w:rPr>
              <w:tab/>
              <w:t xml:space="preserve">if the </w:t>
            </w:r>
            <w:r w:rsidRPr="00C529C3">
              <w:rPr>
                <w:rFonts w:eastAsia="Times New Roman"/>
                <w:i/>
                <w:iCs/>
                <w:noProof/>
                <w:lang w:val="en-US"/>
              </w:rPr>
              <w:t>drx-NonIntegerLongCycleStartOffset</w:t>
            </w:r>
            <w:r w:rsidRPr="00C529C3">
              <w:rPr>
                <w:rFonts w:eastAsia="Times New Roman"/>
                <w:noProof/>
                <w:lang w:val="en-US"/>
              </w:rPr>
              <w:t xml:space="preserve"> is configured:</w:t>
            </w:r>
          </w:p>
          <w:p w14:paraId="57DE8505" w14:textId="77777777" w:rsidR="00C529C3" w:rsidRPr="00C529C3" w:rsidRDefault="00C529C3" w:rsidP="00C529C3">
            <w:pPr>
              <w:spacing w:before="100" w:beforeAutospacing="1" w:after="100" w:afterAutospacing="1"/>
              <w:ind w:left="851" w:hanging="284"/>
              <w:textAlignment w:val="auto"/>
              <w:rPr>
                <w:rFonts w:eastAsia="Times New Roman"/>
                <w:noProof/>
                <w:lang w:val="en-US"/>
              </w:rPr>
            </w:pPr>
            <w:r w:rsidRPr="00C529C3">
              <w:rPr>
                <w:rFonts w:eastAsia="Times New Roman"/>
                <w:noProof/>
                <w:lang w:val="en-US"/>
              </w:rPr>
              <w:t>2&gt;</w:t>
            </w:r>
            <w:r w:rsidRPr="00C529C3">
              <w:rPr>
                <w:rFonts w:eastAsia="Times New Roman"/>
                <w:noProof/>
                <w:lang w:val="en-US"/>
              </w:rPr>
              <w:tab/>
              <w:t xml:space="preserve">increment </w:t>
            </w:r>
            <w:r w:rsidRPr="00C529C3">
              <w:rPr>
                <w:rFonts w:eastAsia="Times New Roman"/>
                <w:i/>
                <w:iCs/>
                <w:noProof/>
                <w:lang w:val="en-US"/>
              </w:rPr>
              <w:t>DRX_SFN_COUNTER</w:t>
            </w:r>
            <w:r w:rsidRPr="00C529C3">
              <w:rPr>
                <w:rFonts w:eastAsia="Times New Roman"/>
                <w:noProof/>
                <w:lang w:val="en-US"/>
              </w:rPr>
              <w:t xml:space="preserve"> by 1 in the first symbol of a slot in which SFN changes to 0;</w:t>
            </w:r>
          </w:p>
          <w:p w14:paraId="0EA1ED48" w14:textId="77777777" w:rsidR="00C529C3" w:rsidRPr="00C529C3" w:rsidRDefault="00C529C3" w:rsidP="00C529C3">
            <w:pPr>
              <w:spacing w:before="100" w:beforeAutospacing="1" w:after="100" w:afterAutospacing="1"/>
              <w:ind w:left="851" w:hanging="284"/>
              <w:textAlignment w:val="auto"/>
              <w:rPr>
                <w:rFonts w:eastAsia="Times New Roman"/>
                <w:noProof/>
                <w:lang w:val="en-US"/>
              </w:rPr>
            </w:pPr>
            <w:r w:rsidRPr="00C529C3">
              <w:rPr>
                <w:rFonts w:eastAsia="Times New Roman"/>
                <w:noProof/>
                <w:lang w:val="en-US"/>
              </w:rPr>
              <w:t>2&gt;</w:t>
            </w:r>
            <w:r w:rsidRPr="00C529C3">
              <w:rPr>
                <w:rFonts w:eastAsia="Times New Roman"/>
                <w:noProof/>
                <w:lang w:val="en-US"/>
              </w:rPr>
              <w:tab/>
              <w:t>if DRX is (re-)configured by RRC:</w:t>
            </w:r>
          </w:p>
          <w:p w14:paraId="75189C2C" w14:textId="77777777" w:rsidR="00C529C3" w:rsidRPr="00C529C3" w:rsidRDefault="00C529C3" w:rsidP="00C529C3">
            <w:pPr>
              <w:spacing w:before="100" w:beforeAutospacing="1" w:after="100" w:afterAutospacing="1"/>
              <w:ind w:left="1135" w:hanging="284"/>
              <w:textAlignment w:val="auto"/>
              <w:rPr>
                <w:rFonts w:eastAsia="Times New Roman"/>
                <w:noProof/>
                <w:lang w:val="en-US"/>
              </w:rPr>
            </w:pPr>
            <w:r w:rsidRPr="00C529C3">
              <w:rPr>
                <w:rFonts w:eastAsia="Times New Roman"/>
                <w:noProof/>
                <w:lang w:val="en-US"/>
              </w:rPr>
              <w:t>3&gt;</w:t>
            </w:r>
            <w:r w:rsidRPr="00C529C3">
              <w:rPr>
                <w:rFonts w:eastAsia="Times New Roman"/>
                <w:noProof/>
                <w:lang w:val="en-US"/>
              </w:rPr>
              <w:tab/>
              <w:t xml:space="preserve">if </w:t>
            </w:r>
            <w:r w:rsidRPr="00C529C3">
              <w:rPr>
                <w:rFonts w:eastAsia="Times New Roman"/>
                <w:i/>
                <w:noProof/>
                <w:lang w:val="en-US"/>
              </w:rPr>
              <w:t>drx-TimeReferenceSFN</w:t>
            </w:r>
            <w:r w:rsidRPr="00C529C3">
              <w:rPr>
                <w:rFonts w:eastAsia="Times New Roman"/>
                <w:noProof/>
                <w:lang w:val="en-US"/>
              </w:rPr>
              <w:t xml:space="preserve"> is included in the RRC (re-)configuration which is received during the first half of a hyper frame (i.e., SFN is between 0 and 511):</w:t>
            </w:r>
          </w:p>
          <w:p w14:paraId="4C2C4CF4" w14:textId="77777777" w:rsidR="00C529C3" w:rsidRPr="00C529C3" w:rsidRDefault="00C529C3" w:rsidP="00C529C3">
            <w:pPr>
              <w:spacing w:before="100" w:beforeAutospacing="1" w:after="100" w:afterAutospacing="1"/>
              <w:ind w:left="1418" w:hanging="284"/>
              <w:textAlignment w:val="auto"/>
              <w:rPr>
                <w:rFonts w:eastAsia="Times New Roman"/>
                <w:noProof/>
                <w:lang w:val="en-US" w:eastAsia="ko-KR"/>
              </w:rPr>
            </w:pPr>
            <w:r w:rsidRPr="00C529C3">
              <w:rPr>
                <w:rFonts w:eastAsia="Times New Roman"/>
                <w:noProof/>
                <w:lang w:val="en-US"/>
              </w:rPr>
              <w:t>4&gt;</w:t>
            </w:r>
            <w:r w:rsidRPr="00C529C3">
              <w:rPr>
                <w:rFonts w:eastAsia="Times New Roman"/>
                <w:noProof/>
                <w:lang w:val="en-US"/>
              </w:rPr>
              <w:tab/>
              <w:t xml:space="preserve">set </w:t>
            </w:r>
            <w:r w:rsidRPr="00C529C3">
              <w:rPr>
                <w:rFonts w:eastAsia="Times New Roman"/>
                <w:i/>
                <w:noProof/>
                <w:lang w:val="en-US"/>
              </w:rPr>
              <w:t>DRX_SFN_COUNTER</w:t>
            </w:r>
            <w:r w:rsidRPr="00C529C3">
              <w:rPr>
                <w:rFonts w:eastAsia="Times New Roman"/>
                <w:noProof/>
                <w:lang w:val="en-US"/>
              </w:rPr>
              <w:t xml:space="preserve"> to 1</w:t>
            </w:r>
            <w:r w:rsidRPr="00C529C3">
              <w:rPr>
                <w:rFonts w:eastAsia="Times New Roman"/>
                <w:noProof/>
                <w:lang w:val="en-US" w:eastAsia="ko-KR"/>
              </w:rPr>
              <w:t>.</w:t>
            </w:r>
          </w:p>
          <w:p w14:paraId="5A9107FA" w14:textId="77777777" w:rsidR="00C529C3" w:rsidRPr="00C529C3" w:rsidRDefault="00C529C3" w:rsidP="00C529C3">
            <w:pPr>
              <w:spacing w:before="100" w:beforeAutospacing="1" w:after="100" w:afterAutospacing="1"/>
              <w:ind w:left="1135" w:hanging="284"/>
              <w:textAlignment w:val="auto"/>
              <w:rPr>
                <w:rFonts w:eastAsia="Times New Roman"/>
                <w:noProof/>
                <w:lang w:val="en-US" w:eastAsia="ja-JP"/>
              </w:rPr>
            </w:pPr>
            <w:r w:rsidRPr="00C529C3">
              <w:rPr>
                <w:rFonts w:eastAsia="Times New Roman"/>
                <w:noProof/>
                <w:lang w:val="en-US"/>
              </w:rPr>
              <w:t>3&gt;</w:t>
            </w:r>
            <w:r w:rsidRPr="00C529C3">
              <w:rPr>
                <w:rFonts w:eastAsia="Times New Roman"/>
                <w:noProof/>
                <w:lang w:val="en-US"/>
              </w:rPr>
              <w:tab/>
              <w:t>else:</w:t>
            </w:r>
          </w:p>
          <w:p w14:paraId="5034C20A" w14:textId="4DBC9F33" w:rsidR="00B10A84" w:rsidRPr="00C529C3" w:rsidRDefault="00C529C3" w:rsidP="00C529C3">
            <w:pPr>
              <w:spacing w:before="100" w:beforeAutospacing="1" w:after="100" w:afterAutospacing="1"/>
              <w:ind w:left="1418" w:hanging="284"/>
              <w:textAlignment w:val="auto"/>
              <w:rPr>
                <w:rFonts w:eastAsiaTheme="minorEastAsia"/>
                <w:noProof/>
                <w:lang w:val="en-US"/>
              </w:rPr>
            </w:pPr>
            <w:r w:rsidRPr="00C529C3">
              <w:rPr>
                <w:rFonts w:eastAsia="Times New Roman"/>
                <w:noProof/>
                <w:lang w:val="en-US"/>
              </w:rPr>
              <w:t>4&gt;</w:t>
            </w:r>
            <w:r w:rsidRPr="00C529C3">
              <w:rPr>
                <w:rFonts w:eastAsia="Times New Roman"/>
                <w:noProof/>
                <w:lang w:val="en-US"/>
              </w:rPr>
              <w:tab/>
              <w:t xml:space="preserve">set </w:t>
            </w:r>
            <w:r w:rsidRPr="00C529C3">
              <w:rPr>
                <w:rFonts w:eastAsia="Times New Roman"/>
                <w:i/>
                <w:iCs/>
                <w:noProof/>
                <w:lang w:val="en-US"/>
              </w:rPr>
              <w:t>DRX_SFN_COUNTER</w:t>
            </w:r>
            <w:r w:rsidRPr="00C529C3">
              <w:rPr>
                <w:rFonts w:eastAsia="Times New Roman"/>
                <w:noProof/>
                <w:lang w:val="en-US"/>
              </w:rPr>
              <w:t xml:space="preserve"> to 0.</w:t>
            </w:r>
          </w:p>
        </w:tc>
      </w:tr>
    </w:tbl>
    <w:p w14:paraId="4307091C" w14:textId="2854B27A" w:rsidR="00B472F2" w:rsidRDefault="00BF589E" w:rsidP="00B472F2">
      <w:pPr>
        <w:spacing w:before="100" w:beforeAutospacing="1" w:after="100" w:afterAutospacing="1"/>
        <w:jc w:val="both"/>
      </w:pPr>
      <w:r>
        <w:t>Depending on when the DRX configuration is received, t</w:t>
      </w:r>
      <w:r w:rsidR="007606EA">
        <w:t>he UE initializes the DRX_SFN_COUNTER to 0 or 1 acco</w:t>
      </w:r>
      <w:r w:rsidR="00FC00C1">
        <w:t>rding</w:t>
      </w:r>
      <w:r>
        <w:t>ly</w:t>
      </w:r>
      <w:r w:rsidR="00FC00C1">
        <w:t xml:space="preserve"> to keep align</w:t>
      </w:r>
      <w:r w:rsidR="00E925D2">
        <w:t>ing</w:t>
      </w:r>
      <w:r w:rsidR="00FC00C1">
        <w:t xml:space="preserve"> between the UE and the gNB.</w:t>
      </w:r>
      <w:r w:rsidR="00C85289">
        <w:t xml:space="preserve"> To achieve the alignment, there is a precondition that assumes the time gap between the gNB sending the DRX configuration and the UE receiving the DRX configuration is shorter than half of a hyper frame</w:t>
      </w:r>
      <w:r w:rsidR="009F5DA8">
        <w:t>, so that it is sure that the SFN can a</w:t>
      </w:r>
      <w:r w:rsidR="00CE2199">
        <w:t>t most wrap around for one time</w:t>
      </w:r>
      <w:r w:rsidR="00C85289">
        <w:t>.</w:t>
      </w:r>
    </w:p>
    <w:p w14:paraId="024688F9" w14:textId="24920C00" w:rsidR="008A7464" w:rsidRDefault="007F44EC" w:rsidP="00B472F2">
      <w:pPr>
        <w:spacing w:before="100" w:beforeAutospacing="1" w:after="100" w:afterAutospacing="1"/>
        <w:jc w:val="both"/>
      </w:pPr>
      <w:r>
        <w:t>I</w:t>
      </w:r>
      <w:r w:rsidR="008A7464">
        <w:t xml:space="preserve">n case of handover, the above precondition may be not met. </w:t>
      </w:r>
      <w:r w:rsidR="00524E5C">
        <w:t xml:space="preserve">Especially for LTM and CHO, the DRX configuration </w:t>
      </w:r>
      <w:r w:rsidR="002E0331">
        <w:t>i</w:t>
      </w:r>
      <w:r w:rsidR="00524E5C">
        <w:t xml:space="preserve">s provided by the target gNB in advance, </w:t>
      </w:r>
      <w:r w:rsidR="00801FF6">
        <w:t>while</w:t>
      </w:r>
      <w:r w:rsidR="00524E5C">
        <w:t xml:space="preserve"> the handover may </w:t>
      </w:r>
      <w:r w:rsidR="00275840">
        <w:t>be executed</w:t>
      </w:r>
      <w:r>
        <w:t xml:space="preserve"> after a long period of time</w:t>
      </w:r>
      <w:r w:rsidR="00275840">
        <w:t xml:space="preserve">, which means that </w:t>
      </w:r>
      <w:r w:rsidR="00BE3BA6">
        <w:t xml:space="preserve">the SFN may have wrapped around for </w:t>
      </w:r>
      <w:r w:rsidR="008F00B6">
        <w:t>a number of</w:t>
      </w:r>
      <w:r w:rsidR="00BE3BA6">
        <w:t xml:space="preserve"> times </w:t>
      </w:r>
      <w:r w:rsidR="0083347A">
        <w:t>when</w:t>
      </w:r>
      <w:r w:rsidR="00BE3BA6">
        <w:t xml:space="preserve"> the UE initializes the DRX</w:t>
      </w:r>
      <w:r w:rsidR="002E0331">
        <w:t>_</w:t>
      </w:r>
      <w:r w:rsidR="00BE3BA6">
        <w:t>SFN</w:t>
      </w:r>
      <w:r w:rsidR="002E0331">
        <w:t>_</w:t>
      </w:r>
      <w:r w:rsidR="00BE3BA6">
        <w:t>COUNTER</w:t>
      </w:r>
      <w:r w:rsidR="004C76AB">
        <w:t>.</w:t>
      </w:r>
      <w:r w:rsidR="003D0FFE">
        <w:t xml:space="preserve"> In this case, the DRX_SFN_COUNTER maintained by the UE and the gNB will be misaligned.</w:t>
      </w:r>
      <w:r w:rsidR="007C40DC">
        <w:t xml:space="preserve"> The issue was illustrated in Fig.1.</w:t>
      </w:r>
      <w:r w:rsidR="003D2AB2">
        <w:t xml:space="preserve"> This will impact the UE power saving gain and the network capacity. </w:t>
      </w:r>
      <w:r w:rsidR="00097100">
        <w:t>The target gNB may try to schedule the UE while the UE is not monitoring PDCCH.</w:t>
      </w:r>
      <w:r w:rsidR="000629BE">
        <w:t xml:space="preserve"> If this happens, the scheduled resource will be wasted.</w:t>
      </w:r>
      <w:r w:rsidR="0076377F">
        <w:t xml:space="preserve"> On the contrary, when the UE monitors PDCCH, the target gNB may not schedule it, making the consumed power wasted.</w:t>
      </w:r>
    </w:p>
    <w:p w14:paraId="4C22D030" w14:textId="77777777" w:rsidR="00901EC8" w:rsidRDefault="00901EC8" w:rsidP="00901EC8">
      <w:pPr>
        <w:spacing w:before="100" w:beforeAutospacing="1" w:after="100" w:afterAutospacing="1"/>
        <w:jc w:val="center"/>
        <w:rPr>
          <w:b/>
        </w:rPr>
      </w:pPr>
      <w:r>
        <w:rPr>
          <w:b/>
          <w:noProof/>
          <w:lang w:val="en-US"/>
        </w:rPr>
        <w:lastRenderedPageBreak/>
        <w:drawing>
          <wp:inline distT="0" distB="0" distL="0" distR="0" wp14:anchorId="1684DD5B" wp14:editId="022CA2AF">
            <wp:extent cx="3449782" cy="310713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9651" cy="3116025"/>
                    </a:xfrm>
                    <a:prstGeom prst="rect">
                      <a:avLst/>
                    </a:prstGeom>
                    <a:noFill/>
                  </pic:spPr>
                </pic:pic>
              </a:graphicData>
            </a:graphic>
          </wp:inline>
        </w:drawing>
      </w:r>
    </w:p>
    <w:p w14:paraId="6E999F65" w14:textId="77777777" w:rsidR="00901EC8" w:rsidRPr="00E56E50" w:rsidRDefault="00901EC8" w:rsidP="00901EC8">
      <w:pPr>
        <w:spacing w:before="100" w:beforeAutospacing="1" w:after="100" w:afterAutospacing="1"/>
        <w:jc w:val="center"/>
        <w:rPr>
          <w:i/>
        </w:rPr>
      </w:pPr>
      <w:r w:rsidRPr="00E56E50">
        <w:rPr>
          <w:rFonts w:hint="eastAsia"/>
          <w:i/>
        </w:rPr>
        <w:t>F</w:t>
      </w:r>
      <w:r w:rsidRPr="00E56E50">
        <w:rPr>
          <w:i/>
        </w:rPr>
        <w:t>ig. 1 The issue for DRX initialization in case of HO</w:t>
      </w:r>
      <w:r>
        <w:rPr>
          <w:i/>
        </w:rPr>
        <w:t>.</w:t>
      </w:r>
    </w:p>
    <w:p w14:paraId="4CF518A9" w14:textId="5A9D7928" w:rsidR="00373B15" w:rsidRDefault="00373B15" w:rsidP="00B472F2">
      <w:pPr>
        <w:spacing w:before="100" w:beforeAutospacing="1" w:after="100" w:afterAutospacing="1"/>
        <w:jc w:val="both"/>
      </w:pPr>
      <w:r>
        <w:t>However,</w:t>
      </w:r>
      <w:r w:rsidR="007F44EC">
        <w:t xml:space="preserve"> the issue can be resolved by the NW implementation. </w:t>
      </w:r>
      <w:r w:rsidR="00487BEF">
        <w:t>For example, the target gNB can re</w:t>
      </w:r>
      <w:r w:rsidR="00045C4E">
        <w:t>-</w:t>
      </w:r>
      <w:r w:rsidR="00487BEF">
        <w:t xml:space="preserve">configure the UE with non-integer periodicity DRX after the handover finishes, so that </w:t>
      </w:r>
      <w:r w:rsidR="00045C4E">
        <w:t>t</w:t>
      </w:r>
      <w:r w:rsidR="00A31126">
        <w:t>he</w:t>
      </w:r>
      <w:r w:rsidR="00045C4E">
        <w:t xml:space="preserve"> DRX_SFN_COUNTER </w:t>
      </w:r>
      <w:r w:rsidR="003E314F">
        <w:t>will not be impacted by</w:t>
      </w:r>
      <w:r w:rsidR="00045C4E">
        <w:t xml:space="preserve"> </w:t>
      </w:r>
      <w:r w:rsidR="004D234D">
        <w:t>the handover procedure.</w:t>
      </w:r>
      <w:r w:rsidR="00B93103">
        <w:t xml:space="preserve"> </w:t>
      </w:r>
      <w:r w:rsidR="007D60B8">
        <w:t xml:space="preserve">As another alternative, the target gNB </w:t>
      </w:r>
      <w:r w:rsidR="00E36A11">
        <w:t>may</w:t>
      </w:r>
      <w:r w:rsidR="007D60B8">
        <w:t xml:space="preserve"> determine the value of the DRX_SFN_COUNTER after receiving the RRC reconfiguration complete message from the UE. </w:t>
      </w:r>
      <w:r w:rsidR="00BD42C9">
        <w:t xml:space="preserve"> </w:t>
      </w:r>
      <w:r w:rsidR="007F610C">
        <w:t>The</w:t>
      </w:r>
      <w:r w:rsidR="00BD42C9">
        <w:t xml:space="preserve"> solutions are simple and effective. There is no need to specify any enhancement.</w:t>
      </w:r>
    </w:p>
    <w:p w14:paraId="2DFF89DB" w14:textId="6B1D6B6F" w:rsidR="0031486C" w:rsidRDefault="00913C2C" w:rsidP="00B472F2">
      <w:pPr>
        <w:spacing w:before="100" w:beforeAutospacing="1" w:after="100" w:afterAutospacing="1"/>
        <w:jc w:val="both"/>
        <w:rPr>
          <w:b/>
        </w:rPr>
      </w:pPr>
      <w:r w:rsidRPr="00913C2C">
        <w:rPr>
          <w:b/>
          <w:i/>
          <w:u w:val="single"/>
        </w:rPr>
        <w:t xml:space="preserve">Proposal </w:t>
      </w:r>
      <w:r w:rsidR="00BB6CA6">
        <w:rPr>
          <w:b/>
          <w:i/>
          <w:u w:val="single"/>
        </w:rPr>
        <w:t>1</w:t>
      </w:r>
      <w:r>
        <w:rPr>
          <w:b/>
        </w:rPr>
        <w:t>:</w:t>
      </w:r>
      <w:r w:rsidR="00EC533A">
        <w:rPr>
          <w:b/>
        </w:rPr>
        <w:t xml:space="preserve"> The issue of DRX initialization in case of handov</w:t>
      </w:r>
      <w:r w:rsidR="00842C46">
        <w:rPr>
          <w:b/>
        </w:rPr>
        <w:t>er can be resolved by NW impleme</w:t>
      </w:r>
      <w:r w:rsidR="00EC533A">
        <w:rPr>
          <w:b/>
        </w:rPr>
        <w:t>ntation</w:t>
      </w:r>
      <w:r w:rsidR="00B67F5F">
        <w:rPr>
          <w:b/>
        </w:rPr>
        <w:t>.</w:t>
      </w:r>
      <w:r w:rsidR="00EC533A">
        <w:rPr>
          <w:b/>
        </w:rPr>
        <w:t xml:space="preserve"> There is no need for enhancement.</w:t>
      </w:r>
    </w:p>
    <w:p w14:paraId="1B4B23D7" w14:textId="291264B6" w:rsidR="00A361EF" w:rsidRDefault="00A361EF" w:rsidP="005E4DB2">
      <w:pPr>
        <w:pStyle w:val="1"/>
        <w:spacing w:before="100" w:beforeAutospacing="1" w:after="100" w:afterAutospacing="1"/>
        <w:ind w:left="0" w:firstLine="0"/>
        <w:jc w:val="both"/>
      </w:pPr>
      <w:r>
        <w:rPr>
          <w:rFonts w:hint="eastAsia"/>
        </w:rPr>
        <w:t>3</w:t>
      </w:r>
      <w:r>
        <w:t>. Conclusion</w:t>
      </w:r>
    </w:p>
    <w:p w14:paraId="2CAA9F49" w14:textId="52678837" w:rsidR="000A69BC" w:rsidRDefault="000A69BC" w:rsidP="005E4DB2">
      <w:pPr>
        <w:spacing w:before="100" w:beforeAutospacing="1" w:after="100" w:afterAutospacing="1"/>
        <w:jc w:val="both"/>
        <w:rPr>
          <w:lang w:val="en-US"/>
        </w:rPr>
      </w:pPr>
      <w:r w:rsidRPr="00931C15">
        <w:rPr>
          <w:lang w:val="en-US"/>
        </w:rPr>
        <w:t>In this contribution,</w:t>
      </w:r>
      <w:r>
        <w:rPr>
          <w:lang w:val="en-US"/>
        </w:rPr>
        <w:t xml:space="preserve"> </w:t>
      </w:r>
      <w:r w:rsidR="00935865">
        <w:rPr>
          <w:lang w:val="en-US"/>
        </w:rPr>
        <w:t>t</w:t>
      </w:r>
      <w:r>
        <w:rPr>
          <w:lang w:val="en-US"/>
        </w:rPr>
        <w:t>he following proposals were made:</w:t>
      </w:r>
    </w:p>
    <w:p w14:paraId="62423443" w14:textId="6CC07838" w:rsidR="0078645D" w:rsidRPr="0031486C" w:rsidRDefault="0078645D" w:rsidP="0078645D">
      <w:pPr>
        <w:spacing w:before="100" w:beforeAutospacing="1" w:after="100" w:afterAutospacing="1"/>
        <w:jc w:val="both"/>
        <w:rPr>
          <w:b/>
        </w:rPr>
      </w:pPr>
      <w:r w:rsidRPr="00913C2C">
        <w:rPr>
          <w:b/>
          <w:i/>
          <w:u w:val="single"/>
        </w:rPr>
        <w:t xml:space="preserve">Proposal </w:t>
      </w:r>
      <w:r>
        <w:rPr>
          <w:b/>
          <w:i/>
          <w:u w:val="single"/>
        </w:rPr>
        <w:t>1</w:t>
      </w:r>
      <w:r>
        <w:rPr>
          <w:b/>
        </w:rPr>
        <w:t xml:space="preserve">: </w:t>
      </w:r>
      <w:r w:rsidR="00083E9A">
        <w:rPr>
          <w:b/>
        </w:rPr>
        <w:t>The issue of DRX initialization in case of handover can be resolved by NW implementation. There is no need for enhancement.</w:t>
      </w:r>
    </w:p>
    <w:p w14:paraId="202BEE13" w14:textId="77777777" w:rsidR="008C3E92" w:rsidRDefault="008C3E92" w:rsidP="0046531D">
      <w:pPr>
        <w:pStyle w:val="1"/>
        <w:ind w:left="0" w:firstLine="0"/>
        <w:jc w:val="both"/>
      </w:pPr>
      <w:r>
        <w:rPr>
          <w:rFonts w:hint="eastAsia"/>
        </w:rPr>
        <w:t>4</w:t>
      </w:r>
      <w:r>
        <w:t>. Reference</w:t>
      </w:r>
    </w:p>
    <w:p w14:paraId="529B18D8" w14:textId="72C51FAE" w:rsidR="00256ABE" w:rsidRPr="008C3E92" w:rsidRDefault="00536514" w:rsidP="00A532A2">
      <w:pPr>
        <w:jc w:val="both"/>
        <w:rPr>
          <w:rFonts w:hint="eastAsia"/>
        </w:rPr>
      </w:pPr>
      <w:r>
        <w:t>[1</w:t>
      </w:r>
      <w:r w:rsidR="00256ABE">
        <w:t xml:space="preserve">]. </w:t>
      </w:r>
      <w:r w:rsidR="00380800" w:rsidRPr="00C57EBD">
        <w:t>3GPP TS 38.321: "NR; Medium Access Control (MAC) protocol specification".</w:t>
      </w:r>
    </w:p>
    <w:sectPr w:rsidR="00256ABE" w:rsidRPr="008C3E92" w:rsidSect="00B24210">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1CF0E" w14:textId="77777777" w:rsidR="00AC2EC2" w:rsidRDefault="00AC2EC2">
      <w:r>
        <w:separator/>
      </w:r>
    </w:p>
  </w:endnote>
  <w:endnote w:type="continuationSeparator" w:id="0">
    <w:p w14:paraId="43ABAB0B" w14:textId="77777777" w:rsidR="00AC2EC2" w:rsidRDefault="00AC2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F4D69" w14:textId="77777777" w:rsidR="00AC2EC2" w:rsidRDefault="00AC2EC2">
      <w:r>
        <w:separator/>
      </w:r>
    </w:p>
  </w:footnote>
  <w:footnote w:type="continuationSeparator" w:id="0">
    <w:p w14:paraId="7CC24D4D" w14:textId="77777777" w:rsidR="00AC2EC2" w:rsidRDefault="00AC2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EE5A95" w:rsidRDefault="00EE5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0.95pt;height:10.95pt" o:bullet="t">
        <v:imagedata r:id="rId1" o:title="clip_image001"/>
      </v:shape>
    </w:pict>
  </w:numPicBullet>
  <w:abstractNum w:abstractNumId="0"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24"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7"/>
  </w:num>
  <w:num w:numId="4">
    <w:abstractNumId w:val="23"/>
  </w:num>
  <w:num w:numId="5">
    <w:abstractNumId w:val="23"/>
    <w:lvlOverride w:ilvl="0">
      <w:startOverride w:val="1"/>
    </w:lvlOverride>
  </w:num>
  <w:num w:numId="6">
    <w:abstractNumId w:val="23"/>
    <w:lvlOverride w:ilvl="0">
      <w:startOverride w:val="1"/>
    </w:lvlOverride>
  </w:num>
  <w:num w:numId="7">
    <w:abstractNumId w:val="5"/>
  </w:num>
  <w:num w:numId="8">
    <w:abstractNumId w:val="24"/>
  </w:num>
  <w:num w:numId="9">
    <w:abstractNumId w:val="16"/>
  </w:num>
  <w:num w:numId="10">
    <w:abstractNumId w:val="20"/>
  </w:num>
  <w:num w:numId="11">
    <w:abstractNumId w:val="23"/>
  </w:num>
  <w:num w:numId="12">
    <w:abstractNumId w:val="19"/>
  </w:num>
  <w:num w:numId="13">
    <w:abstractNumId w:val="2"/>
  </w:num>
  <w:num w:numId="14">
    <w:abstractNumId w:val="28"/>
  </w:num>
  <w:num w:numId="15">
    <w:abstractNumId w:val="12"/>
  </w:num>
  <w:num w:numId="16">
    <w:abstractNumId w:val="6"/>
  </w:num>
  <w:num w:numId="17">
    <w:abstractNumId w:val="23"/>
  </w:num>
  <w:num w:numId="18">
    <w:abstractNumId w:val="15"/>
  </w:num>
  <w:num w:numId="19">
    <w:abstractNumId w:val="21"/>
  </w:num>
  <w:num w:numId="20">
    <w:abstractNumId w:val="25"/>
  </w:num>
  <w:num w:numId="21">
    <w:abstractNumId w:val="25"/>
  </w:num>
  <w:num w:numId="22">
    <w:abstractNumId w:val="23"/>
  </w:num>
  <w:num w:numId="23">
    <w:abstractNumId w:val="3"/>
  </w:num>
  <w:num w:numId="24">
    <w:abstractNumId w:val="9"/>
  </w:num>
  <w:num w:numId="25">
    <w:abstractNumId w:val="17"/>
  </w:num>
  <w:num w:numId="26">
    <w:abstractNumId w:val="0"/>
  </w:num>
  <w:num w:numId="27">
    <w:abstractNumId w:val="10"/>
  </w:num>
  <w:num w:numId="28">
    <w:abstractNumId w:val="18"/>
  </w:num>
  <w:num w:numId="29">
    <w:abstractNumId w:val="27"/>
  </w:num>
  <w:num w:numId="30">
    <w:abstractNumId w:val="26"/>
  </w:num>
  <w:num w:numId="31">
    <w:abstractNumId w:val="4"/>
  </w:num>
  <w:num w:numId="32">
    <w:abstractNumId w:val="11"/>
  </w:num>
  <w:num w:numId="33">
    <w:abstractNumId w:val="13"/>
  </w:num>
  <w:num w:numId="34">
    <w:abstractNumId w:val="14"/>
  </w:num>
  <w:num w:numId="35">
    <w:abstractNumId w:val="25"/>
  </w:num>
  <w:num w:numId="36">
    <w:abstractNumId w:val="22"/>
  </w:num>
  <w:num w:numId="3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970"/>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5C4E"/>
    <w:rsid w:val="00046908"/>
    <w:rsid w:val="00046B14"/>
    <w:rsid w:val="00046BCB"/>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687A"/>
    <w:rsid w:val="0005728E"/>
    <w:rsid w:val="00060E2F"/>
    <w:rsid w:val="000629BE"/>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5C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E9A"/>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FB7"/>
    <w:rsid w:val="00096975"/>
    <w:rsid w:val="00097100"/>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2490"/>
    <w:rsid w:val="000B2875"/>
    <w:rsid w:val="000B2AE9"/>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6B14"/>
    <w:rsid w:val="000C75A8"/>
    <w:rsid w:val="000C7637"/>
    <w:rsid w:val="000C7BAA"/>
    <w:rsid w:val="000D00CE"/>
    <w:rsid w:val="000D0578"/>
    <w:rsid w:val="000D081C"/>
    <w:rsid w:val="000D0EDE"/>
    <w:rsid w:val="000D186B"/>
    <w:rsid w:val="000D21C8"/>
    <w:rsid w:val="000D275B"/>
    <w:rsid w:val="000D33DB"/>
    <w:rsid w:val="000D375B"/>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604"/>
    <w:rsid w:val="000E7719"/>
    <w:rsid w:val="000F05F6"/>
    <w:rsid w:val="000F108A"/>
    <w:rsid w:val="000F1811"/>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B00"/>
    <w:rsid w:val="00154C1C"/>
    <w:rsid w:val="00154FBD"/>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1F3"/>
    <w:rsid w:val="0017043A"/>
    <w:rsid w:val="00170585"/>
    <w:rsid w:val="00170906"/>
    <w:rsid w:val="001717FE"/>
    <w:rsid w:val="00172659"/>
    <w:rsid w:val="001726CF"/>
    <w:rsid w:val="00173099"/>
    <w:rsid w:val="00173184"/>
    <w:rsid w:val="00174272"/>
    <w:rsid w:val="0017440E"/>
    <w:rsid w:val="00174825"/>
    <w:rsid w:val="00174922"/>
    <w:rsid w:val="00174C06"/>
    <w:rsid w:val="00175F6B"/>
    <w:rsid w:val="00176E1B"/>
    <w:rsid w:val="001777A3"/>
    <w:rsid w:val="00177B93"/>
    <w:rsid w:val="00181138"/>
    <w:rsid w:val="00181201"/>
    <w:rsid w:val="001813A1"/>
    <w:rsid w:val="001820FB"/>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66F"/>
    <w:rsid w:val="001A3567"/>
    <w:rsid w:val="001A3B18"/>
    <w:rsid w:val="001A4153"/>
    <w:rsid w:val="001A4346"/>
    <w:rsid w:val="001A452F"/>
    <w:rsid w:val="001A454C"/>
    <w:rsid w:val="001A4665"/>
    <w:rsid w:val="001A4731"/>
    <w:rsid w:val="001A4C26"/>
    <w:rsid w:val="001A4CBF"/>
    <w:rsid w:val="001A6150"/>
    <w:rsid w:val="001A6DD3"/>
    <w:rsid w:val="001A780F"/>
    <w:rsid w:val="001A7B60"/>
    <w:rsid w:val="001B0CF0"/>
    <w:rsid w:val="001B0D85"/>
    <w:rsid w:val="001B0F05"/>
    <w:rsid w:val="001B1748"/>
    <w:rsid w:val="001B188E"/>
    <w:rsid w:val="001B2A55"/>
    <w:rsid w:val="001B38C2"/>
    <w:rsid w:val="001B4002"/>
    <w:rsid w:val="001B4222"/>
    <w:rsid w:val="001B469F"/>
    <w:rsid w:val="001B4999"/>
    <w:rsid w:val="001B4DDB"/>
    <w:rsid w:val="001B7A65"/>
    <w:rsid w:val="001C0C85"/>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6D"/>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8D4"/>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AF"/>
    <w:rsid w:val="00243210"/>
    <w:rsid w:val="00243E74"/>
    <w:rsid w:val="00243FA9"/>
    <w:rsid w:val="00244206"/>
    <w:rsid w:val="00244342"/>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6ABE"/>
    <w:rsid w:val="002577A5"/>
    <w:rsid w:val="0026004D"/>
    <w:rsid w:val="002603A1"/>
    <w:rsid w:val="00260DC7"/>
    <w:rsid w:val="00261222"/>
    <w:rsid w:val="00261F24"/>
    <w:rsid w:val="0026216C"/>
    <w:rsid w:val="00262722"/>
    <w:rsid w:val="00263196"/>
    <w:rsid w:val="0026328F"/>
    <w:rsid w:val="0026377C"/>
    <w:rsid w:val="002638ED"/>
    <w:rsid w:val="0026426E"/>
    <w:rsid w:val="002644C8"/>
    <w:rsid w:val="0026497F"/>
    <w:rsid w:val="00264C40"/>
    <w:rsid w:val="00265061"/>
    <w:rsid w:val="00265692"/>
    <w:rsid w:val="00265CF9"/>
    <w:rsid w:val="00266045"/>
    <w:rsid w:val="00266883"/>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840"/>
    <w:rsid w:val="00275CFB"/>
    <w:rsid w:val="00275D12"/>
    <w:rsid w:val="00275F69"/>
    <w:rsid w:val="00276823"/>
    <w:rsid w:val="00276971"/>
    <w:rsid w:val="002775E4"/>
    <w:rsid w:val="002779C8"/>
    <w:rsid w:val="00277A07"/>
    <w:rsid w:val="00280EA7"/>
    <w:rsid w:val="00281203"/>
    <w:rsid w:val="002821EF"/>
    <w:rsid w:val="00282F82"/>
    <w:rsid w:val="002837F9"/>
    <w:rsid w:val="00283CB8"/>
    <w:rsid w:val="00284A9D"/>
    <w:rsid w:val="00284D79"/>
    <w:rsid w:val="002852C3"/>
    <w:rsid w:val="00285667"/>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20"/>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E24"/>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639E"/>
    <w:rsid w:val="002D67AC"/>
    <w:rsid w:val="002D6892"/>
    <w:rsid w:val="002D6D61"/>
    <w:rsid w:val="002D7648"/>
    <w:rsid w:val="002E0331"/>
    <w:rsid w:val="002E0C8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68DF"/>
    <w:rsid w:val="002F701C"/>
    <w:rsid w:val="002F7295"/>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6037"/>
    <w:rsid w:val="003162C2"/>
    <w:rsid w:val="00316C7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5B9B"/>
    <w:rsid w:val="00326229"/>
    <w:rsid w:val="003265FE"/>
    <w:rsid w:val="00326DF2"/>
    <w:rsid w:val="0032732A"/>
    <w:rsid w:val="003276B8"/>
    <w:rsid w:val="003277E2"/>
    <w:rsid w:val="0033015E"/>
    <w:rsid w:val="00330CA4"/>
    <w:rsid w:val="00332583"/>
    <w:rsid w:val="003325AB"/>
    <w:rsid w:val="00332853"/>
    <w:rsid w:val="0033286F"/>
    <w:rsid w:val="00333C5A"/>
    <w:rsid w:val="0033460F"/>
    <w:rsid w:val="0033493B"/>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886"/>
    <w:rsid w:val="00371EFD"/>
    <w:rsid w:val="00372681"/>
    <w:rsid w:val="003734B2"/>
    <w:rsid w:val="00373B15"/>
    <w:rsid w:val="00373CED"/>
    <w:rsid w:val="00374B8E"/>
    <w:rsid w:val="00374D59"/>
    <w:rsid w:val="00374F96"/>
    <w:rsid w:val="003750BA"/>
    <w:rsid w:val="003757BE"/>
    <w:rsid w:val="00375D0C"/>
    <w:rsid w:val="003761B4"/>
    <w:rsid w:val="003766D1"/>
    <w:rsid w:val="00376ACC"/>
    <w:rsid w:val="00376E39"/>
    <w:rsid w:val="003801C3"/>
    <w:rsid w:val="00380304"/>
    <w:rsid w:val="00380800"/>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4E02"/>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2F7"/>
    <w:rsid w:val="003B161B"/>
    <w:rsid w:val="003B184C"/>
    <w:rsid w:val="003B1997"/>
    <w:rsid w:val="003B2135"/>
    <w:rsid w:val="003B2329"/>
    <w:rsid w:val="003B234F"/>
    <w:rsid w:val="003B2489"/>
    <w:rsid w:val="003B2911"/>
    <w:rsid w:val="003B30DF"/>
    <w:rsid w:val="003B3597"/>
    <w:rsid w:val="003B41DC"/>
    <w:rsid w:val="003B4E28"/>
    <w:rsid w:val="003B4E47"/>
    <w:rsid w:val="003B4EC0"/>
    <w:rsid w:val="003B53CF"/>
    <w:rsid w:val="003B5A43"/>
    <w:rsid w:val="003B62F0"/>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540B"/>
    <w:rsid w:val="003C5484"/>
    <w:rsid w:val="003C553E"/>
    <w:rsid w:val="003C5FA5"/>
    <w:rsid w:val="003C65E3"/>
    <w:rsid w:val="003C6619"/>
    <w:rsid w:val="003C7DC0"/>
    <w:rsid w:val="003D0FFE"/>
    <w:rsid w:val="003D2AB2"/>
    <w:rsid w:val="003D3162"/>
    <w:rsid w:val="003D32B4"/>
    <w:rsid w:val="003D3DFB"/>
    <w:rsid w:val="003D401A"/>
    <w:rsid w:val="003D40ED"/>
    <w:rsid w:val="003D452E"/>
    <w:rsid w:val="003D4D50"/>
    <w:rsid w:val="003D53D5"/>
    <w:rsid w:val="003D58CB"/>
    <w:rsid w:val="003D5F21"/>
    <w:rsid w:val="003D7035"/>
    <w:rsid w:val="003D748A"/>
    <w:rsid w:val="003E05A7"/>
    <w:rsid w:val="003E19B0"/>
    <w:rsid w:val="003E1A36"/>
    <w:rsid w:val="003E223C"/>
    <w:rsid w:val="003E2939"/>
    <w:rsid w:val="003E2D3A"/>
    <w:rsid w:val="003E2D50"/>
    <w:rsid w:val="003E314F"/>
    <w:rsid w:val="003E3B3F"/>
    <w:rsid w:val="003E3B4E"/>
    <w:rsid w:val="003E49F0"/>
    <w:rsid w:val="003E4E7F"/>
    <w:rsid w:val="003E4F25"/>
    <w:rsid w:val="003E4F99"/>
    <w:rsid w:val="003E540A"/>
    <w:rsid w:val="003E5F22"/>
    <w:rsid w:val="003E68F4"/>
    <w:rsid w:val="003E6B9A"/>
    <w:rsid w:val="003E7D38"/>
    <w:rsid w:val="003F022E"/>
    <w:rsid w:val="003F048C"/>
    <w:rsid w:val="003F1A8E"/>
    <w:rsid w:val="003F1D6B"/>
    <w:rsid w:val="003F40DA"/>
    <w:rsid w:val="003F43F6"/>
    <w:rsid w:val="003F448E"/>
    <w:rsid w:val="003F46A1"/>
    <w:rsid w:val="003F4893"/>
    <w:rsid w:val="003F49BA"/>
    <w:rsid w:val="003F6A1C"/>
    <w:rsid w:val="00400CC4"/>
    <w:rsid w:val="00401A3B"/>
    <w:rsid w:val="0040277F"/>
    <w:rsid w:val="00403C2B"/>
    <w:rsid w:val="004049AD"/>
    <w:rsid w:val="00404DE3"/>
    <w:rsid w:val="0040513C"/>
    <w:rsid w:val="00405C2A"/>
    <w:rsid w:val="00406251"/>
    <w:rsid w:val="0040642E"/>
    <w:rsid w:val="00406789"/>
    <w:rsid w:val="00407462"/>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169E"/>
    <w:rsid w:val="00433753"/>
    <w:rsid w:val="00433D47"/>
    <w:rsid w:val="00435010"/>
    <w:rsid w:val="004357D1"/>
    <w:rsid w:val="00435EC0"/>
    <w:rsid w:val="0043686B"/>
    <w:rsid w:val="004378ED"/>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A"/>
    <w:rsid w:val="0048193F"/>
    <w:rsid w:val="00481AD1"/>
    <w:rsid w:val="00482056"/>
    <w:rsid w:val="004824B0"/>
    <w:rsid w:val="00482DBD"/>
    <w:rsid w:val="00482EC8"/>
    <w:rsid w:val="00483084"/>
    <w:rsid w:val="004851AC"/>
    <w:rsid w:val="004869C1"/>
    <w:rsid w:val="00487BEF"/>
    <w:rsid w:val="00487D88"/>
    <w:rsid w:val="0049040F"/>
    <w:rsid w:val="004909A6"/>
    <w:rsid w:val="00490B9C"/>
    <w:rsid w:val="004922C6"/>
    <w:rsid w:val="00492761"/>
    <w:rsid w:val="00493029"/>
    <w:rsid w:val="004932C7"/>
    <w:rsid w:val="004940A5"/>
    <w:rsid w:val="00494779"/>
    <w:rsid w:val="00494B8D"/>
    <w:rsid w:val="004950E2"/>
    <w:rsid w:val="00495A32"/>
    <w:rsid w:val="00495B01"/>
    <w:rsid w:val="004964AD"/>
    <w:rsid w:val="004966E2"/>
    <w:rsid w:val="004A0B8D"/>
    <w:rsid w:val="004A0D02"/>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849"/>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76AB"/>
    <w:rsid w:val="004C7F16"/>
    <w:rsid w:val="004D0B69"/>
    <w:rsid w:val="004D0C5B"/>
    <w:rsid w:val="004D2279"/>
    <w:rsid w:val="004D234D"/>
    <w:rsid w:val="004D248F"/>
    <w:rsid w:val="004D28DB"/>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4E5C"/>
    <w:rsid w:val="005259F7"/>
    <w:rsid w:val="00526018"/>
    <w:rsid w:val="005266E6"/>
    <w:rsid w:val="00526742"/>
    <w:rsid w:val="00526D5C"/>
    <w:rsid w:val="00526FB6"/>
    <w:rsid w:val="00527274"/>
    <w:rsid w:val="005304B8"/>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BD3"/>
    <w:rsid w:val="00546D80"/>
    <w:rsid w:val="005478A9"/>
    <w:rsid w:val="00550781"/>
    <w:rsid w:val="00552010"/>
    <w:rsid w:val="005524E6"/>
    <w:rsid w:val="00552624"/>
    <w:rsid w:val="00553ABD"/>
    <w:rsid w:val="00553E50"/>
    <w:rsid w:val="00553E5F"/>
    <w:rsid w:val="0055443D"/>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66A1"/>
    <w:rsid w:val="00567C76"/>
    <w:rsid w:val="00570DB7"/>
    <w:rsid w:val="00570E76"/>
    <w:rsid w:val="00570F75"/>
    <w:rsid w:val="00571D59"/>
    <w:rsid w:val="0057223E"/>
    <w:rsid w:val="0057327A"/>
    <w:rsid w:val="00576666"/>
    <w:rsid w:val="005774FB"/>
    <w:rsid w:val="005778F2"/>
    <w:rsid w:val="005808ED"/>
    <w:rsid w:val="0058095D"/>
    <w:rsid w:val="00581D66"/>
    <w:rsid w:val="00582305"/>
    <w:rsid w:val="005823C7"/>
    <w:rsid w:val="005824A8"/>
    <w:rsid w:val="0058288A"/>
    <w:rsid w:val="00582D09"/>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18"/>
    <w:rsid w:val="005A53CF"/>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41A3"/>
    <w:rsid w:val="005E4DB2"/>
    <w:rsid w:val="005E5B19"/>
    <w:rsid w:val="005E5E6A"/>
    <w:rsid w:val="005E63B3"/>
    <w:rsid w:val="005E64B7"/>
    <w:rsid w:val="005E64BC"/>
    <w:rsid w:val="005E67A5"/>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0C58"/>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6D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1958"/>
    <w:rsid w:val="00701B30"/>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AF"/>
    <w:rsid w:val="007130E5"/>
    <w:rsid w:val="0071333B"/>
    <w:rsid w:val="007149FF"/>
    <w:rsid w:val="00716936"/>
    <w:rsid w:val="00716A64"/>
    <w:rsid w:val="007170B4"/>
    <w:rsid w:val="007200DB"/>
    <w:rsid w:val="007200F0"/>
    <w:rsid w:val="0072042B"/>
    <w:rsid w:val="00720719"/>
    <w:rsid w:val="007213CF"/>
    <w:rsid w:val="00721432"/>
    <w:rsid w:val="00721EAE"/>
    <w:rsid w:val="007223CB"/>
    <w:rsid w:val="007227DC"/>
    <w:rsid w:val="00722C0D"/>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55B"/>
    <w:rsid w:val="0075087A"/>
    <w:rsid w:val="00750AA5"/>
    <w:rsid w:val="00751327"/>
    <w:rsid w:val="00751626"/>
    <w:rsid w:val="007519F9"/>
    <w:rsid w:val="007528F7"/>
    <w:rsid w:val="00753423"/>
    <w:rsid w:val="00753BE5"/>
    <w:rsid w:val="00753C53"/>
    <w:rsid w:val="00754288"/>
    <w:rsid w:val="007542C2"/>
    <w:rsid w:val="00755767"/>
    <w:rsid w:val="00755F7D"/>
    <w:rsid w:val="00756293"/>
    <w:rsid w:val="007566AF"/>
    <w:rsid w:val="00756DD4"/>
    <w:rsid w:val="00756E00"/>
    <w:rsid w:val="00757022"/>
    <w:rsid w:val="00757BD5"/>
    <w:rsid w:val="00757FFB"/>
    <w:rsid w:val="007606EA"/>
    <w:rsid w:val="00761591"/>
    <w:rsid w:val="00761C23"/>
    <w:rsid w:val="00761E5B"/>
    <w:rsid w:val="00762070"/>
    <w:rsid w:val="0076255C"/>
    <w:rsid w:val="007625C3"/>
    <w:rsid w:val="00762790"/>
    <w:rsid w:val="00762ACA"/>
    <w:rsid w:val="0076305B"/>
    <w:rsid w:val="007635C9"/>
    <w:rsid w:val="0076377F"/>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5EA0"/>
    <w:rsid w:val="007862D4"/>
    <w:rsid w:val="0078645D"/>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550"/>
    <w:rsid w:val="007B07E2"/>
    <w:rsid w:val="007B0A00"/>
    <w:rsid w:val="007B1195"/>
    <w:rsid w:val="007B35E1"/>
    <w:rsid w:val="007B3CAA"/>
    <w:rsid w:val="007B42CE"/>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0DC"/>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0B8"/>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755F"/>
    <w:rsid w:val="007E756B"/>
    <w:rsid w:val="007F0928"/>
    <w:rsid w:val="007F0A44"/>
    <w:rsid w:val="007F16A1"/>
    <w:rsid w:val="007F1A74"/>
    <w:rsid w:val="007F23FE"/>
    <w:rsid w:val="007F2555"/>
    <w:rsid w:val="007F35F9"/>
    <w:rsid w:val="007F3B84"/>
    <w:rsid w:val="007F3E5F"/>
    <w:rsid w:val="007F44EC"/>
    <w:rsid w:val="007F4617"/>
    <w:rsid w:val="007F4C8E"/>
    <w:rsid w:val="007F500B"/>
    <w:rsid w:val="007F5507"/>
    <w:rsid w:val="007F55D0"/>
    <w:rsid w:val="007F57C5"/>
    <w:rsid w:val="007F5DDB"/>
    <w:rsid w:val="007F5F6F"/>
    <w:rsid w:val="007F5FC3"/>
    <w:rsid w:val="007F610C"/>
    <w:rsid w:val="007F63C0"/>
    <w:rsid w:val="007F7139"/>
    <w:rsid w:val="007F7A67"/>
    <w:rsid w:val="007F7C0E"/>
    <w:rsid w:val="00800170"/>
    <w:rsid w:val="00800FD9"/>
    <w:rsid w:val="008018AD"/>
    <w:rsid w:val="00801AA2"/>
    <w:rsid w:val="00801F64"/>
    <w:rsid w:val="00801FF6"/>
    <w:rsid w:val="00802350"/>
    <w:rsid w:val="00802540"/>
    <w:rsid w:val="00802B76"/>
    <w:rsid w:val="008030F0"/>
    <w:rsid w:val="0080401D"/>
    <w:rsid w:val="0080492C"/>
    <w:rsid w:val="008057AE"/>
    <w:rsid w:val="00805AC4"/>
    <w:rsid w:val="00805B63"/>
    <w:rsid w:val="00806457"/>
    <w:rsid w:val="00806AEF"/>
    <w:rsid w:val="00806F34"/>
    <w:rsid w:val="00807AB3"/>
    <w:rsid w:val="00807FE7"/>
    <w:rsid w:val="00810D5F"/>
    <w:rsid w:val="00811DC4"/>
    <w:rsid w:val="0081406F"/>
    <w:rsid w:val="008140DC"/>
    <w:rsid w:val="008141AA"/>
    <w:rsid w:val="00814237"/>
    <w:rsid w:val="00814305"/>
    <w:rsid w:val="008148D6"/>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47A"/>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C46"/>
    <w:rsid w:val="008432D0"/>
    <w:rsid w:val="00843449"/>
    <w:rsid w:val="00844509"/>
    <w:rsid w:val="008446B5"/>
    <w:rsid w:val="00844DC7"/>
    <w:rsid w:val="008454D9"/>
    <w:rsid w:val="00845DE4"/>
    <w:rsid w:val="00845F64"/>
    <w:rsid w:val="0084685B"/>
    <w:rsid w:val="00846956"/>
    <w:rsid w:val="0084756D"/>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546A"/>
    <w:rsid w:val="00866A17"/>
    <w:rsid w:val="00866A49"/>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4164"/>
    <w:rsid w:val="00875530"/>
    <w:rsid w:val="0087568A"/>
    <w:rsid w:val="0087593E"/>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7B2"/>
    <w:rsid w:val="00884E9B"/>
    <w:rsid w:val="008850EA"/>
    <w:rsid w:val="0088522D"/>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C1E"/>
    <w:rsid w:val="008A4E52"/>
    <w:rsid w:val="008A655D"/>
    <w:rsid w:val="008A7464"/>
    <w:rsid w:val="008A7B0F"/>
    <w:rsid w:val="008A7D9D"/>
    <w:rsid w:val="008A7DF6"/>
    <w:rsid w:val="008B12B5"/>
    <w:rsid w:val="008B12FA"/>
    <w:rsid w:val="008B1AE2"/>
    <w:rsid w:val="008B2179"/>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F00B6"/>
    <w:rsid w:val="008F20DF"/>
    <w:rsid w:val="008F2DAC"/>
    <w:rsid w:val="008F2DCF"/>
    <w:rsid w:val="008F4696"/>
    <w:rsid w:val="008F4983"/>
    <w:rsid w:val="008F4A2E"/>
    <w:rsid w:val="008F4C68"/>
    <w:rsid w:val="008F4F44"/>
    <w:rsid w:val="008F50B8"/>
    <w:rsid w:val="008F5328"/>
    <w:rsid w:val="008F5616"/>
    <w:rsid w:val="008F5C9A"/>
    <w:rsid w:val="008F686C"/>
    <w:rsid w:val="008F72B9"/>
    <w:rsid w:val="00900548"/>
    <w:rsid w:val="009019A3"/>
    <w:rsid w:val="00901EC8"/>
    <w:rsid w:val="00901F83"/>
    <w:rsid w:val="009020B3"/>
    <w:rsid w:val="00902195"/>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160"/>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E2A"/>
    <w:rsid w:val="009566EC"/>
    <w:rsid w:val="00956796"/>
    <w:rsid w:val="00957227"/>
    <w:rsid w:val="009576A1"/>
    <w:rsid w:val="009577D0"/>
    <w:rsid w:val="00957B4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1759"/>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66A"/>
    <w:rsid w:val="009B46F4"/>
    <w:rsid w:val="009B4794"/>
    <w:rsid w:val="009B48DC"/>
    <w:rsid w:val="009B4B7A"/>
    <w:rsid w:val="009B4CA2"/>
    <w:rsid w:val="009B4FF7"/>
    <w:rsid w:val="009B68FD"/>
    <w:rsid w:val="009B7359"/>
    <w:rsid w:val="009B7371"/>
    <w:rsid w:val="009B73FC"/>
    <w:rsid w:val="009C0330"/>
    <w:rsid w:val="009C0879"/>
    <w:rsid w:val="009C0F35"/>
    <w:rsid w:val="009C0FD5"/>
    <w:rsid w:val="009C2038"/>
    <w:rsid w:val="009C26BA"/>
    <w:rsid w:val="009C270E"/>
    <w:rsid w:val="009C314C"/>
    <w:rsid w:val="009C33E0"/>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4988"/>
    <w:rsid w:val="009E5721"/>
    <w:rsid w:val="009E5AD6"/>
    <w:rsid w:val="009E6564"/>
    <w:rsid w:val="009E75E2"/>
    <w:rsid w:val="009F17A8"/>
    <w:rsid w:val="009F1D8D"/>
    <w:rsid w:val="009F2DFE"/>
    <w:rsid w:val="009F2F76"/>
    <w:rsid w:val="009F3DE1"/>
    <w:rsid w:val="009F5102"/>
    <w:rsid w:val="009F52AC"/>
    <w:rsid w:val="009F53E9"/>
    <w:rsid w:val="009F5CF7"/>
    <w:rsid w:val="009F5DA8"/>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624"/>
    <w:rsid w:val="00A1074C"/>
    <w:rsid w:val="00A10790"/>
    <w:rsid w:val="00A1099B"/>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126"/>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5E61"/>
    <w:rsid w:val="00A46F1B"/>
    <w:rsid w:val="00A46FBC"/>
    <w:rsid w:val="00A47B9F"/>
    <w:rsid w:val="00A47E70"/>
    <w:rsid w:val="00A47E93"/>
    <w:rsid w:val="00A501F7"/>
    <w:rsid w:val="00A50B65"/>
    <w:rsid w:val="00A50E66"/>
    <w:rsid w:val="00A50F75"/>
    <w:rsid w:val="00A512A9"/>
    <w:rsid w:val="00A5191A"/>
    <w:rsid w:val="00A51B98"/>
    <w:rsid w:val="00A51CA6"/>
    <w:rsid w:val="00A52745"/>
    <w:rsid w:val="00A52B9A"/>
    <w:rsid w:val="00A532A2"/>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35E"/>
    <w:rsid w:val="00A639A6"/>
    <w:rsid w:val="00A63DC1"/>
    <w:rsid w:val="00A64645"/>
    <w:rsid w:val="00A64CEF"/>
    <w:rsid w:val="00A653ED"/>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3462"/>
    <w:rsid w:val="00A93994"/>
    <w:rsid w:val="00A942D9"/>
    <w:rsid w:val="00A94D47"/>
    <w:rsid w:val="00A94E20"/>
    <w:rsid w:val="00A94FD7"/>
    <w:rsid w:val="00A9510C"/>
    <w:rsid w:val="00A95396"/>
    <w:rsid w:val="00A955B9"/>
    <w:rsid w:val="00A960F0"/>
    <w:rsid w:val="00A96C17"/>
    <w:rsid w:val="00A978D7"/>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713"/>
    <w:rsid w:val="00AB43F5"/>
    <w:rsid w:val="00AB457D"/>
    <w:rsid w:val="00AB4A36"/>
    <w:rsid w:val="00AB50F7"/>
    <w:rsid w:val="00AB542E"/>
    <w:rsid w:val="00AB6877"/>
    <w:rsid w:val="00AB6BCB"/>
    <w:rsid w:val="00AB7C5C"/>
    <w:rsid w:val="00AB7DED"/>
    <w:rsid w:val="00AB7DF0"/>
    <w:rsid w:val="00AB7F6C"/>
    <w:rsid w:val="00AC2EC2"/>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2AC7"/>
    <w:rsid w:val="00AD3A34"/>
    <w:rsid w:val="00AD3AFA"/>
    <w:rsid w:val="00AD3DA9"/>
    <w:rsid w:val="00AD4043"/>
    <w:rsid w:val="00AD4301"/>
    <w:rsid w:val="00AD4495"/>
    <w:rsid w:val="00AD44C1"/>
    <w:rsid w:val="00AD4C07"/>
    <w:rsid w:val="00AD4CDF"/>
    <w:rsid w:val="00AD52E3"/>
    <w:rsid w:val="00AD5760"/>
    <w:rsid w:val="00AD5CF3"/>
    <w:rsid w:val="00AD613B"/>
    <w:rsid w:val="00AD6B44"/>
    <w:rsid w:val="00AE02A7"/>
    <w:rsid w:val="00AE0A38"/>
    <w:rsid w:val="00AE0C85"/>
    <w:rsid w:val="00AE1B79"/>
    <w:rsid w:val="00AE2639"/>
    <w:rsid w:val="00AE28CA"/>
    <w:rsid w:val="00AE29B5"/>
    <w:rsid w:val="00AE2F8C"/>
    <w:rsid w:val="00AE3D16"/>
    <w:rsid w:val="00AE40D0"/>
    <w:rsid w:val="00AE47EB"/>
    <w:rsid w:val="00AE5754"/>
    <w:rsid w:val="00AE5954"/>
    <w:rsid w:val="00AE6808"/>
    <w:rsid w:val="00AE749F"/>
    <w:rsid w:val="00AE78FA"/>
    <w:rsid w:val="00AE7D4F"/>
    <w:rsid w:val="00AF0494"/>
    <w:rsid w:val="00AF0B4B"/>
    <w:rsid w:val="00AF143B"/>
    <w:rsid w:val="00AF17E3"/>
    <w:rsid w:val="00AF1D91"/>
    <w:rsid w:val="00AF23E0"/>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043"/>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0A84"/>
    <w:rsid w:val="00B11234"/>
    <w:rsid w:val="00B119CB"/>
    <w:rsid w:val="00B11C53"/>
    <w:rsid w:val="00B12461"/>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4210"/>
    <w:rsid w:val="00B24668"/>
    <w:rsid w:val="00B25081"/>
    <w:rsid w:val="00B258BB"/>
    <w:rsid w:val="00B2592F"/>
    <w:rsid w:val="00B26E9E"/>
    <w:rsid w:val="00B2732E"/>
    <w:rsid w:val="00B27FB9"/>
    <w:rsid w:val="00B308D0"/>
    <w:rsid w:val="00B3094E"/>
    <w:rsid w:val="00B30C79"/>
    <w:rsid w:val="00B30E01"/>
    <w:rsid w:val="00B311D1"/>
    <w:rsid w:val="00B3228C"/>
    <w:rsid w:val="00B32748"/>
    <w:rsid w:val="00B33C44"/>
    <w:rsid w:val="00B3506B"/>
    <w:rsid w:val="00B351A2"/>
    <w:rsid w:val="00B36F1A"/>
    <w:rsid w:val="00B37D71"/>
    <w:rsid w:val="00B37EF1"/>
    <w:rsid w:val="00B4141E"/>
    <w:rsid w:val="00B41696"/>
    <w:rsid w:val="00B41CA7"/>
    <w:rsid w:val="00B423C1"/>
    <w:rsid w:val="00B42805"/>
    <w:rsid w:val="00B42A09"/>
    <w:rsid w:val="00B43CE1"/>
    <w:rsid w:val="00B43DEF"/>
    <w:rsid w:val="00B4427E"/>
    <w:rsid w:val="00B44D3B"/>
    <w:rsid w:val="00B4512C"/>
    <w:rsid w:val="00B45B6A"/>
    <w:rsid w:val="00B45FAE"/>
    <w:rsid w:val="00B462E2"/>
    <w:rsid w:val="00B464EE"/>
    <w:rsid w:val="00B46FC1"/>
    <w:rsid w:val="00B47039"/>
    <w:rsid w:val="00B472F2"/>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6832"/>
    <w:rsid w:val="00B56A0A"/>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95"/>
    <w:rsid w:val="00B91708"/>
    <w:rsid w:val="00B918D9"/>
    <w:rsid w:val="00B91F2F"/>
    <w:rsid w:val="00B926E3"/>
    <w:rsid w:val="00B926F3"/>
    <w:rsid w:val="00B92A22"/>
    <w:rsid w:val="00B92C1D"/>
    <w:rsid w:val="00B93103"/>
    <w:rsid w:val="00B93336"/>
    <w:rsid w:val="00B93387"/>
    <w:rsid w:val="00B934D0"/>
    <w:rsid w:val="00B96852"/>
    <w:rsid w:val="00B968C8"/>
    <w:rsid w:val="00B9694F"/>
    <w:rsid w:val="00B97B7E"/>
    <w:rsid w:val="00BA032D"/>
    <w:rsid w:val="00BA0F7B"/>
    <w:rsid w:val="00BA1123"/>
    <w:rsid w:val="00BA15CF"/>
    <w:rsid w:val="00BA16AB"/>
    <w:rsid w:val="00BA1C66"/>
    <w:rsid w:val="00BA249A"/>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6CA"/>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2C9"/>
    <w:rsid w:val="00BD46F2"/>
    <w:rsid w:val="00BD4ECA"/>
    <w:rsid w:val="00BD52E0"/>
    <w:rsid w:val="00BD58C7"/>
    <w:rsid w:val="00BD59B4"/>
    <w:rsid w:val="00BD5DE9"/>
    <w:rsid w:val="00BD6446"/>
    <w:rsid w:val="00BD6BB8"/>
    <w:rsid w:val="00BD70DE"/>
    <w:rsid w:val="00BD71D8"/>
    <w:rsid w:val="00BD738B"/>
    <w:rsid w:val="00BE00B3"/>
    <w:rsid w:val="00BE05E1"/>
    <w:rsid w:val="00BE1B13"/>
    <w:rsid w:val="00BE1C86"/>
    <w:rsid w:val="00BE1F43"/>
    <w:rsid w:val="00BE2003"/>
    <w:rsid w:val="00BE22B4"/>
    <w:rsid w:val="00BE2F74"/>
    <w:rsid w:val="00BE37ED"/>
    <w:rsid w:val="00BE3BA6"/>
    <w:rsid w:val="00BE3E9C"/>
    <w:rsid w:val="00BE444B"/>
    <w:rsid w:val="00BE504A"/>
    <w:rsid w:val="00BE5825"/>
    <w:rsid w:val="00BE5832"/>
    <w:rsid w:val="00BE63C3"/>
    <w:rsid w:val="00BE6E47"/>
    <w:rsid w:val="00BE7069"/>
    <w:rsid w:val="00BE7836"/>
    <w:rsid w:val="00BE78C2"/>
    <w:rsid w:val="00BE7A6C"/>
    <w:rsid w:val="00BF0844"/>
    <w:rsid w:val="00BF0A1C"/>
    <w:rsid w:val="00BF17F5"/>
    <w:rsid w:val="00BF2571"/>
    <w:rsid w:val="00BF293E"/>
    <w:rsid w:val="00BF40E5"/>
    <w:rsid w:val="00BF471E"/>
    <w:rsid w:val="00BF4B98"/>
    <w:rsid w:val="00BF4BA2"/>
    <w:rsid w:val="00BF4F69"/>
    <w:rsid w:val="00BF5095"/>
    <w:rsid w:val="00BF511D"/>
    <w:rsid w:val="00BF56BD"/>
    <w:rsid w:val="00BF57E6"/>
    <w:rsid w:val="00BF589E"/>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A01"/>
    <w:rsid w:val="00C1264C"/>
    <w:rsid w:val="00C12C30"/>
    <w:rsid w:val="00C12F6C"/>
    <w:rsid w:val="00C13F8C"/>
    <w:rsid w:val="00C14125"/>
    <w:rsid w:val="00C14B81"/>
    <w:rsid w:val="00C15F47"/>
    <w:rsid w:val="00C168A0"/>
    <w:rsid w:val="00C173E8"/>
    <w:rsid w:val="00C1798B"/>
    <w:rsid w:val="00C17E24"/>
    <w:rsid w:val="00C20171"/>
    <w:rsid w:val="00C2018B"/>
    <w:rsid w:val="00C20432"/>
    <w:rsid w:val="00C20F37"/>
    <w:rsid w:val="00C21441"/>
    <w:rsid w:val="00C218B8"/>
    <w:rsid w:val="00C228AD"/>
    <w:rsid w:val="00C22A16"/>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29C3"/>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468"/>
    <w:rsid w:val="00C67541"/>
    <w:rsid w:val="00C700EC"/>
    <w:rsid w:val="00C705D4"/>
    <w:rsid w:val="00C7063D"/>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456B"/>
    <w:rsid w:val="00C8485F"/>
    <w:rsid w:val="00C84DEA"/>
    <w:rsid w:val="00C85289"/>
    <w:rsid w:val="00C8535E"/>
    <w:rsid w:val="00C85552"/>
    <w:rsid w:val="00C856F5"/>
    <w:rsid w:val="00C85F02"/>
    <w:rsid w:val="00C85F44"/>
    <w:rsid w:val="00C903FA"/>
    <w:rsid w:val="00C907BC"/>
    <w:rsid w:val="00C90BAC"/>
    <w:rsid w:val="00C9109D"/>
    <w:rsid w:val="00C91204"/>
    <w:rsid w:val="00C914D4"/>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FC7"/>
    <w:rsid w:val="00CA6114"/>
    <w:rsid w:val="00CB02A1"/>
    <w:rsid w:val="00CB0A19"/>
    <w:rsid w:val="00CB186D"/>
    <w:rsid w:val="00CB1ABA"/>
    <w:rsid w:val="00CB1AFF"/>
    <w:rsid w:val="00CB1FDE"/>
    <w:rsid w:val="00CB220C"/>
    <w:rsid w:val="00CB254D"/>
    <w:rsid w:val="00CB304B"/>
    <w:rsid w:val="00CB31CA"/>
    <w:rsid w:val="00CB4078"/>
    <w:rsid w:val="00CB4318"/>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199"/>
    <w:rsid w:val="00CE247E"/>
    <w:rsid w:val="00CE29A4"/>
    <w:rsid w:val="00CE3489"/>
    <w:rsid w:val="00CE392F"/>
    <w:rsid w:val="00CE3D97"/>
    <w:rsid w:val="00CE5455"/>
    <w:rsid w:val="00CE54D0"/>
    <w:rsid w:val="00CE563E"/>
    <w:rsid w:val="00CE5671"/>
    <w:rsid w:val="00CE5BF6"/>
    <w:rsid w:val="00CE600A"/>
    <w:rsid w:val="00CE7296"/>
    <w:rsid w:val="00CE77B6"/>
    <w:rsid w:val="00CF0138"/>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CFC"/>
    <w:rsid w:val="00D00D9F"/>
    <w:rsid w:val="00D01438"/>
    <w:rsid w:val="00D01A6C"/>
    <w:rsid w:val="00D01D3C"/>
    <w:rsid w:val="00D0212D"/>
    <w:rsid w:val="00D021EE"/>
    <w:rsid w:val="00D0256C"/>
    <w:rsid w:val="00D02F4D"/>
    <w:rsid w:val="00D02FCF"/>
    <w:rsid w:val="00D03561"/>
    <w:rsid w:val="00D03F9A"/>
    <w:rsid w:val="00D0486B"/>
    <w:rsid w:val="00D04B00"/>
    <w:rsid w:val="00D04CDF"/>
    <w:rsid w:val="00D05842"/>
    <w:rsid w:val="00D0681E"/>
    <w:rsid w:val="00D0719D"/>
    <w:rsid w:val="00D100EA"/>
    <w:rsid w:val="00D112A0"/>
    <w:rsid w:val="00D119BA"/>
    <w:rsid w:val="00D11DD8"/>
    <w:rsid w:val="00D11F0B"/>
    <w:rsid w:val="00D12014"/>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E90"/>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0F1"/>
    <w:rsid w:val="00D67632"/>
    <w:rsid w:val="00D7097B"/>
    <w:rsid w:val="00D70E09"/>
    <w:rsid w:val="00D72272"/>
    <w:rsid w:val="00D72F7D"/>
    <w:rsid w:val="00D732AA"/>
    <w:rsid w:val="00D73808"/>
    <w:rsid w:val="00D73BEE"/>
    <w:rsid w:val="00D74756"/>
    <w:rsid w:val="00D747E5"/>
    <w:rsid w:val="00D74DC2"/>
    <w:rsid w:val="00D74E3C"/>
    <w:rsid w:val="00D74FC0"/>
    <w:rsid w:val="00D75298"/>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EDF"/>
    <w:rsid w:val="00D923F0"/>
    <w:rsid w:val="00D92A7E"/>
    <w:rsid w:val="00D92E93"/>
    <w:rsid w:val="00D93B05"/>
    <w:rsid w:val="00D94EE5"/>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E66"/>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5AF4"/>
    <w:rsid w:val="00E169FF"/>
    <w:rsid w:val="00E16C1C"/>
    <w:rsid w:val="00E16C2D"/>
    <w:rsid w:val="00E20926"/>
    <w:rsid w:val="00E22033"/>
    <w:rsid w:val="00E22563"/>
    <w:rsid w:val="00E2261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A11"/>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BA8"/>
    <w:rsid w:val="00E42CBA"/>
    <w:rsid w:val="00E437C8"/>
    <w:rsid w:val="00E43F01"/>
    <w:rsid w:val="00E443C9"/>
    <w:rsid w:val="00E44855"/>
    <w:rsid w:val="00E45038"/>
    <w:rsid w:val="00E45186"/>
    <w:rsid w:val="00E451E5"/>
    <w:rsid w:val="00E50C3D"/>
    <w:rsid w:val="00E50F1C"/>
    <w:rsid w:val="00E511F6"/>
    <w:rsid w:val="00E51605"/>
    <w:rsid w:val="00E531A4"/>
    <w:rsid w:val="00E54F5C"/>
    <w:rsid w:val="00E56152"/>
    <w:rsid w:val="00E56166"/>
    <w:rsid w:val="00E563DA"/>
    <w:rsid w:val="00E56E50"/>
    <w:rsid w:val="00E57AE1"/>
    <w:rsid w:val="00E601C3"/>
    <w:rsid w:val="00E60614"/>
    <w:rsid w:val="00E60A89"/>
    <w:rsid w:val="00E60F3F"/>
    <w:rsid w:val="00E61A80"/>
    <w:rsid w:val="00E61F03"/>
    <w:rsid w:val="00E63140"/>
    <w:rsid w:val="00E63334"/>
    <w:rsid w:val="00E63864"/>
    <w:rsid w:val="00E638E3"/>
    <w:rsid w:val="00E63B26"/>
    <w:rsid w:val="00E63C2E"/>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3CC"/>
    <w:rsid w:val="00E779BD"/>
    <w:rsid w:val="00E77BB4"/>
    <w:rsid w:val="00E800C3"/>
    <w:rsid w:val="00E80376"/>
    <w:rsid w:val="00E8050D"/>
    <w:rsid w:val="00E8065D"/>
    <w:rsid w:val="00E80726"/>
    <w:rsid w:val="00E83619"/>
    <w:rsid w:val="00E83D9A"/>
    <w:rsid w:val="00E84107"/>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25D2"/>
    <w:rsid w:val="00E943D4"/>
    <w:rsid w:val="00E94EAA"/>
    <w:rsid w:val="00E953A1"/>
    <w:rsid w:val="00E957DE"/>
    <w:rsid w:val="00E95F3D"/>
    <w:rsid w:val="00E969E2"/>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B0100"/>
    <w:rsid w:val="00EB07B4"/>
    <w:rsid w:val="00EB1386"/>
    <w:rsid w:val="00EB2E70"/>
    <w:rsid w:val="00EB33BC"/>
    <w:rsid w:val="00EB44CC"/>
    <w:rsid w:val="00EB5A4E"/>
    <w:rsid w:val="00EB6352"/>
    <w:rsid w:val="00EB642A"/>
    <w:rsid w:val="00EB69E8"/>
    <w:rsid w:val="00EB7121"/>
    <w:rsid w:val="00EB7703"/>
    <w:rsid w:val="00EC01C7"/>
    <w:rsid w:val="00EC04B9"/>
    <w:rsid w:val="00EC099D"/>
    <w:rsid w:val="00EC1FEE"/>
    <w:rsid w:val="00EC23DC"/>
    <w:rsid w:val="00EC355A"/>
    <w:rsid w:val="00EC379F"/>
    <w:rsid w:val="00EC3DB9"/>
    <w:rsid w:val="00EC4553"/>
    <w:rsid w:val="00EC4BBB"/>
    <w:rsid w:val="00EC533A"/>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7215B"/>
    <w:rsid w:val="00F725AE"/>
    <w:rsid w:val="00F72ED7"/>
    <w:rsid w:val="00F73727"/>
    <w:rsid w:val="00F7376A"/>
    <w:rsid w:val="00F742A7"/>
    <w:rsid w:val="00F745D5"/>
    <w:rsid w:val="00F7629D"/>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271"/>
    <w:rsid w:val="00F94B61"/>
    <w:rsid w:val="00F94F94"/>
    <w:rsid w:val="00F95169"/>
    <w:rsid w:val="00F952C8"/>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00C1"/>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645D"/>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link w:val="TFChar"/>
    <w:qFormat/>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TFChar">
    <w:name w:val="TF Char"/>
    <w:link w:val="TF"/>
    <w:qFormat/>
    <w:locked/>
    <w:rsid w:val="000725C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324061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23360829">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7509065">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0D1C3-0F2C-430E-92D7-A23777F7F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2</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24</cp:revision>
  <dcterms:created xsi:type="dcterms:W3CDTF">2024-08-01T17:47:00Z</dcterms:created>
  <dcterms:modified xsi:type="dcterms:W3CDTF">2024-08-08T09:23:00Z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(3)q2Dc4s5MaFHLPCXcx/6bluOkBbA6RehcxeN8vLqbjlEM1Sah7TIYTmPr7pqetz09ESMu0DmW
ZnqlLSYdOKAsCk9epMGYdIEU3v3ZTtPgKVBX+rLyohK5p0/gLhhlvkzKAFy/eoLMKqUbhCxl
MnWQF7+E2tDnBI4NhOSoPvRgWyn7y7o2zumfHTedNF2Up7xuXiTzcX4OlK30N9Red9ctn2pT
sYXEZT+kO2wdlvUl1y</vt:lpwstr>
  </property>
  <property fmtid="{D5CDD505-2E9C-101B-9397-08002B2CF9AE}" pid="4" name="_2015_ms_pID_7253431">
    <vt:lpwstr>7da9AufZg0suNX0jGeGycm/71AAy34PYc4s9xQnE+DV3VsugDUKtfY
R3eKH69zBoNVukIUxPfWn0YJ9Iq4NFECbC1zykVpN9s5tUk5MU5rUhTNxnEwdwhSz0Y2jxvN
xBJ7ynbkOXzllmMfxfBud4+aatgEtjfPl1g/4ZlAq0cd1w6+yenPsIDrhXm7dlCYr4EUuSV9
lcsrqBYVSteS7rECVjvf3/198rsT2H59NE+T</vt:lpwstr>
  </property>
  <property fmtid="{D5CDD505-2E9C-101B-9397-08002B2CF9AE}" pid="5" name="_2015_ms_pID_7253432">
    <vt:lpwstr>lF5B+jpTnrHtNEyn5lLVVhB+lWpRNy53a36J
9WPGRfzPqycNdC5wZaPqPLj121P5ECienW4JiuB6YPzq8U9sJR4=</vt:lpwstr>
  </property>
  <property fmtid="{D5CDD505-2E9C-101B-9397-08002B2CF9AE}" pid="6" name="KeyAssetLabel_HuaWei">
    <vt:lpwstr>{q2Dc4s5MaFHLPCXcx/6bluOkBbA6Re}</vt:lpwstr>
  </property>
  <property fmtid="{D5CDD505-2E9C-101B-9397-08002B2CF9AE}" pid="7" name="_862901variable_0907_groupIDlong_2010">
    <vt:lpwstr>(1)qSBS2uMOAPDdhqAVgbosREQoS+3pW/APndUNSD8Fzm6iLeHJZrSzxaX2mQiclsQw9LsNQ3eo
fGStkVV75kDGBmjcizD/t84w9j4Bpjz+rflUg9YeNbTqo5jd3WWPyqwazV+Ay1NloBWxq8hG
bVuniVpxsc449p64ODoHCqdv9qs=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1722585816</vt:lpwstr>
  </property>
</Properties>
</file>